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9460" w14:textId="77777777" w:rsidR="004D1776" w:rsidRDefault="004D1776" w:rsidP="004D1776">
      <w:pPr>
        <w:spacing w:line="480" w:lineRule="atLeast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4D1776">
        <w:rPr>
          <w:rFonts w:ascii="Calibri" w:eastAsia="Times New Roman" w:hAnsi="Calibri" w:cs="Times New Roman"/>
          <w:color w:val="000000"/>
          <w:sz w:val="40"/>
          <w:szCs w:val="40"/>
        </w:rPr>
        <w:t>2. Описание услуг, порядок их заказа и оказания</w:t>
      </w:r>
    </w:p>
    <w:p w14:paraId="2068AE36" w14:textId="77777777" w:rsidR="005943B3" w:rsidRPr="004D1776" w:rsidRDefault="005943B3" w:rsidP="004D1776">
      <w:pPr>
        <w:spacing w:line="480" w:lineRule="atLeast"/>
        <w:rPr>
          <w:rFonts w:ascii="Calibri" w:eastAsia="Times New Roman" w:hAnsi="Calibri" w:cs="Times New Roman"/>
          <w:color w:val="000000"/>
          <w:sz w:val="40"/>
          <w:szCs w:val="40"/>
        </w:rPr>
      </w:pPr>
    </w:p>
    <w:p w14:paraId="4AD4BDD9" w14:textId="40314E9C" w:rsidR="00867A23" w:rsidRDefault="004D1776" w:rsidP="004D1776">
      <w:pPr>
        <w:spacing w:line="480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4D1776">
        <w:rPr>
          <w:rFonts w:ascii="Calibri" w:eastAsia="Times New Roman" w:hAnsi="Calibri" w:cs="Times New Roman"/>
          <w:color w:val="000000"/>
          <w:sz w:val="32"/>
          <w:szCs w:val="32"/>
        </w:rPr>
        <w:t xml:space="preserve">2.1. </w:t>
      </w:r>
      <w:r w:rsidR="00867A23">
        <w:rPr>
          <w:rFonts w:ascii="Calibri" w:eastAsia="Times New Roman" w:hAnsi="Calibri" w:cs="Times New Roman"/>
          <w:color w:val="000000"/>
          <w:sz w:val="32"/>
          <w:szCs w:val="32"/>
        </w:rPr>
        <w:t>У</w:t>
      </w:r>
      <w:r w:rsidRPr="004D1776">
        <w:rPr>
          <w:rFonts w:ascii="Calibri" w:eastAsia="Times New Roman" w:hAnsi="Calibri" w:cs="Times New Roman"/>
          <w:color w:val="000000"/>
          <w:sz w:val="32"/>
          <w:szCs w:val="32"/>
        </w:rPr>
        <w:t>слуга</w:t>
      </w:r>
      <w:r w:rsidR="00867A23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867A23" w:rsidRPr="00867A23">
        <w:rPr>
          <w:rFonts w:ascii="Calibri" w:eastAsia="Times New Roman" w:hAnsi="Calibri" w:cs="Times New Roman"/>
          <w:color w:val="000000"/>
          <w:sz w:val="32"/>
          <w:szCs w:val="32"/>
        </w:rPr>
        <w:t>Адсервинг базовый: каун</w:t>
      </w:r>
      <w:r w:rsidR="00867A23">
        <w:rPr>
          <w:rFonts w:ascii="Calibri" w:eastAsia="Times New Roman" w:hAnsi="Calibri" w:cs="Times New Roman"/>
          <w:color w:val="000000"/>
          <w:sz w:val="32"/>
          <w:szCs w:val="32"/>
        </w:rPr>
        <w:t xml:space="preserve">теры, видео каунтеры, видео XLM </w:t>
      </w:r>
      <w:r w:rsidR="003C6E79">
        <w:rPr>
          <w:rFonts w:ascii="Calibri" w:eastAsia="Times New Roman" w:hAnsi="Calibri" w:cs="Times New Roman"/>
          <w:color w:val="000000"/>
          <w:sz w:val="32"/>
          <w:szCs w:val="32"/>
        </w:rPr>
        <w:t>(далее Доступ)</w:t>
      </w:r>
    </w:p>
    <w:p w14:paraId="5C29871D" w14:textId="77777777" w:rsidR="003C6E79" w:rsidRDefault="003C6E79" w:rsidP="004D1776">
      <w:pPr>
        <w:spacing w:line="480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0" w:name="_GoBack"/>
      <w:bookmarkEnd w:id="0"/>
    </w:p>
    <w:p w14:paraId="0C622CAE" w14:textId="5E84166E" w:rsidR="00867A23" w:rsidRPr="003C6E79" w:rsidRDefault="00867A23" w:rsidP="003C6E79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C6E79">
        <w:rPr>
          <w:rFonts w:ascii="Calibri" w:eastAsia="Times New Roman" w:hAnsi="Calibri" w:cs="Times New Roman"/>
          <w:color w:val="494949"/>
          <w:sz w:val="20"/>
          <w:szCs w:val="20"/>
        </w:rPr>
        <w:t>Комплексная услуга по предоставлению доступа к программно-аппаратному комплексу AdRiver (далее — Система) для учета и/или управления объектами Системы  по указанным типам кодов</w:t>
      </w:r>
    </w:p>
    <w:p w14:paraId="5DE90C32" w14:textId="097B0B56" w:rsidR="00013688" w:rsidRPr="004D1776" w:rsidRDefault="007A252F" w:rsidP="003C6E79">
      <w:pPr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1E5FC0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7A252F">
        <w:rPr>
          <w:rFonts w:ascii="Calibri" w:eastAsia="Times New Roman" w:hAnsi="Calibri" w:cs="Times New Roman"/>
          <w:color w:val="494949"/>
          <w:sz w:val="20"/>
          <w:szCs w:val="20"/>
        </w:rPr>
        <w:t xml:space="preserve"> 101 Adserving (старая  С2004-1)</w:t>
      </w:r>
    </w:p>
    <w:p w14:paraId="658A082E" w14:textId="5A48F83F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E5FC0">
        <w:rPr>
          <w:rFonts w:ascii="Calibri" w:eastAsia="Times New Roman" w:hAnsi="Calibri" w:cs="Times New Roman"/>
          <w:b/>
          <w:color w:val="494949"/>
          <w:sz w:val="20"/>
          <w:szCs w:val="20"/>
        </w:rPr>
        <w:t xml:space="preserve">Описание услуги </w:t>
      </w:r>
      <w:r w:rsidR="007A252F" w:rsidRPr="001E5FC0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7A252F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7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https://www.adriver.ru/agency/legal/services/adserving/</w:t>
        </w:r>
      </w:hyperlink>
    </w:p>
    <w:p w14:paraId="7B68C917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DF76546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2.1.1. В услугу Доступа включаются следующие возможности:</w:t>
      </w:r>
    </w:p>
    <w:p w14:paraId="16F51A41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создание, изменение, удаление, архивирование, просмотр (далее — Работы) с Сайтами и Трекерными Сайтами;</w:t>
      </w:r>
    </w:p>
    <w:p w14:paraId="53FCF1C6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со слайсами;</w:t>
      </w:r>
    </w:p>
    <w:p w14:paraId="29D421A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пулами;</w:t>
      </w:r>
    </w:p>
    <w:p w14:paraId="4A1CE781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рекламными кампаниями;</w:t>
      </w:r>
    </w:p>
    <w:p w14:paraId="51EA0ACA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баннерами;</w:t>
      </w:r>
    </w:p>
    <w:p w14:paraId="1AACD9CD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таргетингами;</w:t>
      </w:r>
    </w:p>
    <w:p w14:paraId="742C4EF5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html-кодами и/или скриптами для аудита и/или управления объектами;</w:t>
      </w:r>
    </w:p>
    <w:p w14:paraId="62DE03C3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автогенерация кодов;</w:t>
      </w:r>
    </w:p>
    <w:p w14:paraId="7A434C4B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получение статистики;</w:t>
      </w:r>
    </w:p>
    <w:p w14:paraId="02D2CE23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получение отчетов в интерфейсе Системы </w:t>
      </w:r>
      <w:hyperlink r:id="rId8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https://www.adriver.ru/agency/legal/services/adserving/</w:t>
        </w:r>
      </w:hyperlink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;</w:t>
      </w:r>
    </w:p>
    <w:p w14:paraId="6C3AD5FA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работы с гостевым доступом, делегирование объектов;</w:t>
      </w:r>
    </w:p>
    <w:p w14:paraId="282FB9A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обращение к службе технической поддержки.</w:t>
      </w:r>
    </w:p>
    <w:p w14:paraId="49F31B4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Подробный список возможностей указан на сайте Исполнителя </w:t>
      </w:r>
      <w:hyperlink r:id="rId9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https://www.adriver.ru/agency/legal/services/adserving/</w:t>
        </w:r>
      </w:hyperlink>
    </w:p>
    <w:p w14:paraId="0E6B6A0A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Данные возможности предоставляются с использованием интерфейса Системы, сервисов и программных приложений.</w:t>
      </w:r>
    </w:p>
    <w:p w14:paraId="49CFA7E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E69DB9B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2.1.2. Из перечисленных выше в п. 2.1.1. возможностей Заказчик может использовать те, которые ему необходимы.</w:t>
      </w:r>
    </w:p>
    <w:p w14:paraId="7E1A9F19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5E568175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2.1.3. Порядок оказания услуги:</w:t>
      </w:r>
    </w:p>
    <w:p w14:paraId="37B15D9D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доступ к Системе — предоставление Заказчику индивидуального доступа к Системе путем создания аккаунта Заказчика и предоставления Заказчику доступа к нему;</w:t>
      </w:r>
    </w:p>
    <w:p w14:paraId="2A613065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учет запросов к Системе по объектам Системы в доступе Заказчика для сбора, обработки, хранения статистических данных о количестве соответствующих запросов. Один запрос к Системе равен одному показу или клику без показа;</w:t>
      </w:r>
    </w:p>
    <w:p w14:paraId="6D8A5CCB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публикация технических требований для создания баннеров:</w:t>
      </w:r>
    </w:p>
    <w:p w14:paraId="7016CA3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требования для создания форматов баннеров размещены на сайте Исполнителя по адресу: </w:t>
      </w:r>
      <w:hyperlink r:id="rId10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</w:t>
        </w:r>
      </w:hyperlink>
    </w:p>
    <w:p w14:paraId="35594E9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требования для осуществления учета запросов по баннерам размещены на сайте Исполнителя по адресу: </w:t>
      </w:r>
      <w:hyperlink r:id="rId11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http://www.adriver.ru/doc/ban/common-tech-req/</w:t>
        </w:r>
      </w:hyperlink>
    </w:p>
    <w:p w14:paraId="3E29CFC0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инструктаж по работе в Системе для сотрудников Заказчика согласно программе, размещенной на сайте Исполнителя по адресу </w:t>
      </w:r>
      <w:hyperlink r:id="rId12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http://www.adriver.ru/members/seminar/</w:t>
        </w:r>
      </w:hyperlink>
    </w:p>
    <w:p w14:paraId="6513D61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509D673" w14:textId="5F88DA39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 xml:space="preserve">2.1.4. Заказчик осуществляет работы с объектами Системы в аккаунте и использует вышеперечисленные возможности согласно условиям своих Рекламно-информационных кампаний. Заказчик может использовать предоставленные возможности как самостоятельно, так и с использованием дополнительных услуг </w:t>
      </w:r>
      <w:r w:rsidR="006F282F" w:rsidRPr="006F282F">
        <w:rPr>
          <w:rFonts w:ascii="Calibri" w:eastAsia="Times New Roman" w:hAnsi="Calibri" w:cs="Times New Roman"/>
          <w:b/>
          <w:color w:val="660066"/>
          <w:sz w:val="20"/>
          <w:szCs w:val="20"/>
        </w:rPr>
        <w:t>401 Accounting (старая номенклатура A2015-4</w:t>
      </w:r>
      <w:r w:rsidR="006F282F" w:rsidRPr="006F282F">
        <w:rPr>
          <w:rFonts w:ascii="Calibri" w:eastAsia="Times New Roman" w:hAnsi="Calibri" w:cs="Times New Roman"/>
          <w:color w:val="494949"/>
          <w:sz w:val="20"/>
          <w:szCs w:val="20"/>
        </w:rPr>
        <w:t>)</w:t>
      </w: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. Требования к ним указаны в соответствующих пунктах Регламента.</w:t>
      </w:r>
    </w:p>
    <w:p w14:paraId="2574D14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0D8E0A15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2.1.5. Исполнитель осуществляет учет запросов по всем объектам Системы согласно всем приходящим запросам, включая запросы из кэша веб-страниц.</w:t>
      </w:r>
    </w:p>
    <w:p w14:paraId="1D258752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3C51767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2.1.6. Для контроля объема оказанных услуг используется отчет о статистике услуги Доступа, размещенный в отчетах Системы.</w:t>
      </w:r>
    </w:p>
    <w:p w14:paraId="7B1F903F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2.1.7. Методика учета информации о количестве запросов к Системе соответствует стандартам «Interactive Audience Measurement and Advertising Campaign Reporting and Audit Guidelines» (</w:t>
      </w:r>
      <w:hyperlink r:id="rId13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http://www.iab.com/guidelines/</w:t>
        </w:r>
      </w:hyperlink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).</w:t>
      </w:r>
    </w:p>
    <w:p w14:paraId="04EDCC2F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1BECDF7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2.1.8. По каждому из объектов Системы в аккаунте Заказчика доступна следующая статистическая информация согласно их срокам хранения:</w:t>
      </w:r>
    </w:p>
    <w:p w14:paraId="7FF03A9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число запросов за текущие сутки, за предыдущие сутки, за предыдущие 30 (тридцать) календарных дней по дням, суммарно за все время существования объекта учета в Системе,</w:t>
      </w:r>
    </w:p>
    <w:p w14:paraId="3E05C0F3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число уникальных запросов за предыдущие сутки, предыдущие 7 (семь) календарных дней, предыдущие 30 (тридцать) календарных дней,</w:t>
      </w:r>
    </w:p>
    <w:p w14:paraId="7DC8065C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нарастающим итогом число уникальных запросов за последние 30 (тридцать) календарных дней за каждый день,</w:t>
      </w:r>
    </w:p>
    <w:p w14:paraId="7DA900B0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математически рассчитанный охват по объектам Системы: Рекламные кампании, Сайты, Баннеры, Слайсы.</w:t>
      </w:r>
    </w:p>
    <w:p w14:paraId="578C5726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география — детализация числа запросов по регионам посетителей (на основе данных Системы о соответствии ip-адресов регионам).</w:t>
      </w:r>
    </w:p>
    <w:p w14:paraId="3DF82658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3E3DA21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2.1.9. Срок хранения статистической информации для всех объектов Системы составляет 180 суток.</w:t>
      </w:r>
    </w:p>
    <w:p w14:paraId="07340DD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304A415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2.1.10. Исполнитель имеет право без уведомления Заказчика вносить в алгоритмы учета показов и кликов без показов изменения, направленные на противодействие техническим методам фальсификации или искажения информации о количестве запросов.</w:t>
      </w:r>
    </w:p>
    <w:p w14:paraId="1417C0CD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E4C4605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2.1.11. Исполнитель может предоставлять Заказчику информацию об особенностях действующих алгоритмов за исключением случаев, когда алгоритмы являются обеспечивающими безопасность Системы или учета или являются ноу-хау Системы.</w:t>
      </w:r>
    </w:p>
    <w:p w14:paraId="7F272DF1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D1A67C5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2.1.12. Исполнитель имеет право вносить изменения в список и качество возможностей услуги Доступа согласно внутренней политике развития Системы.</w:t>
      </w:r>
    </w:p>
    <w:p w14:paraId="190BB5BA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1476D25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2.1.13. Доступность сервиса. Перерывы в предоставлении Услуг Заказчику возможны вследствие необходимого технического обслуживания, ремонта, обновления программного обеспечения Системы, в том числе и по причинам аварий или отказа оборудования Исполнителя, сроком не более 12 (двенадцати) часов в месяц и не более 6 (шести) часов подряд.</w:t>
      </w:r>
    </w:p>
    <w:p w14:paraId="5C3316B5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В случаях плановой недоступности Исполнитель уведомляет Заказчика путем публикации новости на веб-странице </w:t>
      </w:r>
      <w:hyperlink r:id="rId14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https://www.adriver.ru/news/</w:t>
        </w:r>
      </w:hyperlink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 не позднее, чем за 24 часа до наступления работ.</w:t>
      </w:r>
    </w:p>
    <w:p w14:paraId="2EFAF7BF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В случаях внеплановой недоступности Исполнитель уведомляет Заказчика в разумные сроки путем публикации новости </w:t>
      </w:r>
      <w:hyperlink r:id="rId15" w:history="1">
        <w:r w:rsidRPr="004D177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https://www.adriver.ru/news/</w:t>
        </w:r>
      </w:hyperlink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 и по электронной почте Заказчика.</w:t>
      </w:r>
    </w:p>
    <w:p w14:paraId="6CFF13A1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0A0FF01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2.1.14. Расчет стоимости услуги Доступа осуществляется ежемесячно согласно фактическим значениям количества запросов по следующим Рекламно-информационным кампаниям Заказчика:</w:t>
      </w:r>
    </w:p>
    <w:p w14:paraId="0B63720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созданным в аккаунте Заказчика непосредственно;</w:t>
      </w:r>
    </w:p>
    <w:p w14:paraId="011B2868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— делегированным из других аккаунтов на период их делегирования, в том числе снятые с делегирования.</w:t>
      </w:r>
    </w:p>
    <w:p w14:paraId="09E9BC6E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6EE869A" w14:textId="77777777" w:rsid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2.1.15. При этом запросы Системы по объектам Системы – «Трекерные веб-сайты», в расчете стоимости услуги Доступа не учитываются.</w:t>
      </w:r>
    </w:p>
    <w:p w14:paraId="67AEA197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317A05B5" w14:textId="77777777" w:rsidR="004D1776" w:rsidRPr="004D1776" w:rsidRDefault="004D1776" w:rsidP="004D177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4D1776">
        <w:rPr>
          <w:rFonts w:ascii="Calibri" w:eastAsia="Times New Roman" w:hAnsi="Calibri" w:cs="Times New Roman"/>
          <w:color w:val="494949"/>
          <w:sz w:val="20"/>
          <w:szCs w:val="20"/>
        </w:rPr>
        <w:t>2.1.16. При прекращении использования услуги Доступа Заказчик обязан обеспечить снятие кодов Системы для прекращения генерации запросов.</w:t>
      </w:r>
    </w:p>
    <w:p w14:paraId="3139C127" w14:textId="77777777" w:rsidR="00CF13AB" w:rsidRPr="004D1776" w:rsidRDefault="00CF13AB" w:rsidP="004D1776">
      <w:pPr>
        <w:rPr>
          <w:sz w:val="20"/>
          <w:szCs w:val="20"/>
        </w:rPr>
      </w:pPr>
    </w:p>
    <w:sectPr w:rsidR="00CF13AB" w:rsidRPr="004D1776" w:rsidSect="00CF13AB">
      <w:footerReference w:type="even" r:id="rId16"/>
      <w:footerReference w:type="default" r:id="rId1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4F555" w14:textId="77777777" w:rsidR="00013688" w:rsidRDefault="00013688" w:rsidP="004D1776">
      <w:r>
        <w:separator/>
      </w:r>
    </w:p>
  </w:endnote>
  <w:endnote w:type="continuationSeparator" w:id="0">
    <w:p w14:paraId="605AA1DC" w14:textId="77777777" w:rsidR="00013688" w:rsidRDefault="00013688" w:rsidP="004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3A2C" w14:textId="77777777" w:rsidR="00013688" w:rsidRDefault="00013688" w:rsidP="000136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2F9F9F" w14:textId="77777777" w:rsidR="00013688" w:rsidRDefault="00013688" w:rsidP="004D1776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09B9" w14:textId="77777777" w:rsidR="00013688" w:rsidRDefault="00013688" w:rsidP="000136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6E79">
      <w:rPr>
        <w:rStyle w:val="a6"/>
        <w:noProof/>
      </w:rPr>
      <w:t>1</w:t>
    </w:r>
    <w:r>
      <w:rPr>
        <w:rStyle w:val="a6"/>
      </w:rPr>
      <w:fldChar w:fldCharType="end"/>
    </w:r>
  </w:p>
  <w:p w14:paraId="2B25B5BB" w14:textId="77777777" w:rsidR="00013688" w:rsidRDefault="00013688" w:rsidP="004D17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CB30" w14:textId="77777777" w:rsidR="00013688" w:rsidRDefault="00013688" w:rsidP="004D1776">
      <w:r>
        <w:separator/>
      </w:r>
    </w:p>
  </w:footnote>
  <w:footnote w:type="continuationSeparator" w:id="0">
    <w:p w14:paraId="6E4D7705" w14:textId="77777777" w:rsidR="00013688" w:rsidRDefault="00013688" w:rsidP="004D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76"/>
    <w:rsid w:val="00013688"/>
    <w:rsid w:val="001E5FC0"/>
    <w:rsid w:val="003C6E79"/>
    <w:rsid w:val="004D1776"/>
    <w:rsid w:val="005943B3"/>
    <w:rsid w:val="006F282F"/>
    <w:rsid w:val="007A252F"/>
    <w:rsid w:val="00853485"/>
    <w:rsid w:val="00867A23"/>
    <w:rsid w:val="00A030E0"/>
    <w:rsid w:val="00C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E53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776"/>
  </w:style>
  <w:style w:type="character" w:styleId="a3">
    <w:name w:val="Hyperlink"/>
    <w:basedOn w:val="a0"/>
    <w:uiPriority w:val="99"/>
    <w:semiHidden/>
    <w:unhideWhenUsed/>
    <w:rsid w:val="004D177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D17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D1776"/>
  </w:style>
  <w:style w:type="character" w:styleId="a6">
    <w:name w:val="page number"/>
    <w:basedOn w:val="a0"/>
    <w:uiPriority w:val="99"/>
    <w:semiHidden/>
    <w:unhideWhenUsed/>
    <w:rsid w:val="004D1776"/>
  </w:style>
  <w:style w:type="paragraph" w:styleId="a7">
    <w:name w:val="List Paragraph"/>
    <w:basedOn w:val="a"/>
    <w:uiPriority w:val="34"/>
    <w:qFormat/>
    <w:rsid w:val="004D1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776"/>
  </w:style>
  <w:style w:type="character" w:styleId="a3">
    <w:name w:val="Hyperlink"/>
    <w:basedOn w:val="a0"/>
    <w:uiPriority w:val="99"/>
    <w:semiHidden/>
    <w:unhideWhenUsed/>
    <w:rsid w:val="004D177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D17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D1776"/>
  </w:style>
  <w:style w:type="character" w:styleId="a6">
    <w:name w:val="page number"/>
    <w:basedOn w:val="a0"/>
    <w:uiPriority w:val="99"/>
    <w:semiHidden/>
    <w:unhideWhenUsed/>
    <w:rsid w:val="004D1776"/>
  </w:style>
  <w:style w:type="paragraph" w:styleId="a7">
    <w:name w:val="List Paragraph"/>
    <w:basedOn w:val="a"/>
    <w:uiPriority w:val="34"/>
    <w:qFormat/>
    <w:rsid w:val="004D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5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1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9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3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6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4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2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0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3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6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6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2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4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8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2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0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4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1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0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4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9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4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3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4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0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5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6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2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0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3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river.ru/doc/ban/common-tech-req/" TargetMode="External"/><Relationship Id="rId12" Type="http://schemas.openxmlformats.org/officeDocument/2006/relationships/hyperlink" Target="https://www.adriver.ru/agency/" TargetMode="External"/><Relationship Id="rId13" Type="http://schemas.openxmlformats.org/officeDocument/2006/relationships/hyperlink" Target="http://www.iab.com/guidelines/" TargetMode="External"/><Relationship Id="rId14" Type="http://schemas.openxmlformats.org/officeDocument/2006/relationships/hyperlink" Target="https://www.adriver.ru/news/" TargetMode="External"/><Relationship Id="rId15" Type="http://schemas.openxmlformats.org/officeDocument/2006/relationships/hyperlink" Target="https://www.adriver.ru/news/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river.ru/agency/legal/services/adserving/" TargetMode="External"/><Relationship Id="rId8" Type="http://schemas.openxmlformats.org/officeDocument/2006/relationships/hyperlink" Target="https://www.adriver.ru/agency/legal/services/adserving/" TargetMode="External"/><Relationship Id="rId9" Type="http://schemas.openxmlformats.org/officeDocument/2006/relationships/hyperlink" Target="https://www.adriver.ru/agency/legal/services/adserving/" TargetMode="External"/><Relationship Id="rId10" Type="http://schemas.openxmlformats.org/officeDocument/2006/relationships/hyperlink" Target="http://www.adriver.ru/doc/ba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958</Words>
  <Characters>5463</Characters>
  <Application>Microsoft Macintosh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9</cp:revision>
  <dcterms:created xsi:type="dcterms:W3CDTF">2020-05-26T13:55:00Z</dcterms:created>
  <dcterms:modified xsi:type="dcterms:W3CDTF">2020-05-29T08:57:00Z</dcterms:modified>
</cp:coreProperties>
</file>